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after="260" w:before="400" w:line="327.27272727272725" w:lineRule="auto"/>
        <w:jc w:val="center"/>
        <w:rPr>
          <w:rFonts w:ascii="Roboto" w:cs="Roboto" w:eastAsia="Roboto" w:hAnsi="Roboto"/>
          <w:b w:val="1"/>
          <w:color w:val="111111"/>
          <w:sz w:val="33"/>
          <w:szCs w:val="33"/>
        </w:rPr>
      </w:pPr>
      <w:bookmarkStart w:colFirst="0" w:colLast="0" w:name="_k6ge8ggnzyge" w:id="0"/>
      <w:bookmarkEnd w:id="0"/>
      <w:r w:rsidDel="00000000" w:rsidR="00000000" w:rsidRPr="00000000">
        <w:rPr>
          <w:rFonts w:ascii="Roboto" w:cs="Roboto" w:eastAsia="Roboto" w:hAnsi="Roboto"/>
          <w:b w:val="1"/>
          <w:color w:val="111111"/>
          <w:sz w:val="33"/>
          <w:szCs w:val="33"/>
          <w:rtl w:val="0"/>
        </w:rPr>
        <w:t xml:space="preserve">ДІЇ У РАЗІ ЗАХОПЛЕННЯ БУДІВЛІ</w:t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ind w:left="0" w:firstLine="283.46456692913375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У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1111"/>
            <w:sz w:val="28"/>
            <w:szCs w:val="28"/>
            <w:rtl w:val="0"/>
          </w:rPr>
          <w:t xml:space="preserve">Рекомендаціях щодо дій населення у разі загрози та виникнення вибуху, у тому числі тих, що виникли внаслідок терористичної діяльності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, зазначаються дії, якщо ви опинились у будинку (приміщенні,  території), захопленому терористами, але не були ними знайдені. </w:t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ind w:left="283.46456692913375" w:firstLine="0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У такій ситуації необхідно: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220" w:lineRule="auto"/>
        <w:ind w:left="708.6614173228347" w:firstLine="0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зберігати спокій    та   намагатись   уникнути   контакту   з терористами;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08.6614173228347" w:firstLine="0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якомога тихіше повідомити правоохоронні   органи   про терористичну атаку, а також про своє місцеперебування;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08.6614173228347" w:firstLine="0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не палити;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08.6614173228347" w:firstLine="0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не наближатися до дверей та вікон;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08.6614173228347" w:firstLine="0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чітко виконувати інструкції та команди правоохоронців;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400" w:before="0" w:beforeAutospacing="0" w:lineRule="auto"/>
        <w:ind w:left="708.6614173228347" w:firstLine="0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сховати свої документи та візитні картки.</w:t>
      </w:r>
    </w:p>
    <w:p w:rsidR="00000000" w:rsidDel="00000000" w:rsidP="00000000" w:rsidRDefault="00000000" w:rsidRPr="00000000" w14:paraId="0000000A">
      <w:pPr>
        <w:shd w:fill="ffffff" w:val="clear"/>
        <w:spacing w:after="400" w:lineRule="auto"/>
        <w:ind w:left="0" w:firstLine="0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  Пам’ятайте, що     одразу     після    вашого    повідомлення антитерористичними підрозділами буде вжито вичерпних  заходів  для збереження вашого життя та здоров’я.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222222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akon.rada.gov.ua/rada/show/v0860666-09#Tex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