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Оцінювання вмінь письма </w:t>
      </w:r>
    </w:p>
    <w:p w:rsidR="00000000" w:rsidDel="00000000" w:rsidP="00000000" w:rsidRDefault="00000000" w:rsidRPr="00000000" w14:paraId="00000002">
      <w:pPr>
        <w:spacing w:after="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на уроках англійської мови</w:t>
      </w:r>
    </w:p>
    <w:p w:rsidR="00000000" w:rsidDel="00000000" w:rsidP="00000000" w:rsidRDefault="00000000" w:rsidRPr="00000000" w14:paraId="00000003">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повинні вміти висловлюватись у письмовій формі за темою або ситуацією. Обсяг письмового повідомлення, його тематика, структура, повнота розкриття змісту, лексична наповненість та рівень граматичної компетентності, наповнюваність визначаються вчителем відповідно до Програмових вимог кожного етапу навчання та типу навчального закладу. Згідно Програми обсяг письмового висловлювання має орієнтовно становити:</w:t>
      </w:r>
    </w:p>
    <w:p w:rsidR="00000000" w:rsidDel="00000000" w:rsidP="00000000" w:rsidRDefault="00000000" w:rsidRPr="00000000" w14:paraId="00000004">
      <w:pPr>
        <w:ind w:firstLine="708"/>
        <w:jc w:val="both"/>
        <w:rPr>
          <w:rFonts w:ascii="Times New Roman" w:cs="Times New Roman" w:eastAsia="Times New Roman" w:hAnsi="Times New Roman"/>
          <w:b w:val="1"/>
          <w:color w:val="ff0000"/>
          <w:sz w:val="40"/>
          <w:szCs w:val="40"/>
        </w:rPr>
      </w:pPr>
      <w:r w:rsidDel="00000000" w:rsidR="00000000" w:rsidRPr="00000000">
        <w:rPr>
          <w:rtl w:val="0"/>
        </w:rPr>
      </w:r>
    </w:p>
    <w:tbl>
      <w:tblPr>
        <w:tblStyle w:val="Table1"/>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1"/>
        <w:gridCol w:w="872"/>
        <w:gridCol w:w="872"/>
        <w:gridCol w:w="873"/>
        <w:gridCol w:w="873"/>
        <w:gridCol w:w="874"/>
        <w:gridCol w:w="874"/>
        <w:gridCol w:w="894"/>
        <w:gridCol w:w="894"/>
        <w:gridCol w:w="894"/>
        <w:tblGridChange w:id="0">
          <w:tblGrid>
            <w:gridCol w:w="1651"/>
            <w:gridCol w:w="872"/>
            <w:gridCol w:w="872"/>
            <w:gridCol w:w="873"/>
            <w:gridCol w:w="873"/>
            <w:gridCol w:w="874"/>
            <w:gridCol w:w="874"/>
            <w:gridCol w:w="894"/>
            <w:gridCol w:w="894"/>
            <w:gridCol w:w="894"/>
          </w:tblGrid>
        </w:tblGridChange>
      </w:tblGrid>
      <w:tr>
        <w:trPr>
          <w:cantSplit w:val="0"/>
          <w:trHeight w:val="312" w:hRule="atLeast"/>
          <w:tblHeader w:val="0"/>
        </w:trPr>
        <w:tc>
          <w:tcPr>
            <w:vMerge w:val="restart"/>
          </w:tcPr>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Уміння</w:t>
            </w:r>
          </w:p>
        </w:tc>
        <w:tc>
          <w:tcPr>
            <w:gridSpan w:val="9"/>
          </w:tcPr>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w:t>
            </w:r>
          </w:p>
        </w:tc>
      </w:tr>
      <w:tr>
        <w:trPr>
          <w:cantSplit w:val="0"/>
          <w:trHeight w:val="166" w:hRule="atLeast"/>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312" w:hRule="atLeast"/>
          <w:tblHeader w:val="0"/>
        </w:trPr>
        <w:tc>
          <w:tcPr>
            <w:vMerge w:val="restart"/>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Писемне продукування</w:t>
            </w:r>
          </w:p>
        </w:tc>
        <w:tc>
          <w:tcPr>
            <w:gridSpan w:val="9"/>
          </w:tcPr>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письмового повідомлення у словах (у межах)</w:t>
            </w:r>
          </w:p>
        </w:tc>
      </w:tr>
      <w:tr>
        <w:trPr>
          <w:cantSplit w:val="0"/>
          <w:trHeight w:val="166" w:hRule="atLeast"/>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25 - 40</w:t>
            </w:r>
          </w:p>
        </w:tc>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40 - 50</w:t>
            </w:r>
          </w:p>
        </w:tc>
        <w:tc>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50 - 60</w:t>
            </w:r>
          </w:p>
        </w:tc>
        <w:tc>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60 - 70</w:t>
            </w:r>
          </w:p>
        </w:tc>
        <w:tc>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70 - 80</w:t>
            </w:r>
          </w:p>
        </w:tc>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80 - 90</w:t>
            </w:r>
          </w:p>
        </w:tc>
        <w:tc>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130</w:t>
            </w:r>
          </w:p>
        </w:tc>
        <w:tc>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 – 150</w:t>
            </w:r>
          </w:p>
        </w:tc>
      </w:tr>
    </w:tbl>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умінь письма дає змогу перевірити здатність учнів демонструвати вміння та навички:</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правильно писати та використовувати слова;</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сполучати слова, доповнювати, трансформувати речення;</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будувати висловлювання певного обсягу, добираючи та впорядковуючи необхідний матеріал;</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враховувати ситуацію писемного спілкування, адресата мовлення;</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використовувати слова відповідно до завдання;</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виявляти своє ставлення до предмета.</w:t>
      </w:r>
    </w:p>
    <w:p w:rsidR="00000000" w:rsidDel="00000000" w:rsidP="00000000" w:rsidRDefault="00000000" w:rsidRPr="00000000" w14:paraId="00000035">
      <w:pPr>
        <w:spacing w:after="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Схема оцінювання умінь писемної взаємодії </w:t>
      </w:r>
    </w:p>
    <w:p w:rsidR="00000000" w:rsidDel="00000000" w:rsidP="00000000" w:rsidRDefault="00000000" w:rsidRPr="00000000" w14:paraId="00000036">
      <w:pPr>
        <w:spacing w:after="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на уроках англійської мови </w:t>
      </w:r>
    </w:p>
    <w:p w:rsidR="00000000" w:rsidDel="00000000" w:rsidP="00000000" w:rsidRDefault="00000000" w:rsidRPr="00000000" w14:paraId="00000037">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(написання листа)</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Структура та зв’язність листа</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Відповідність письмового висловлення заданому формату (приватний чи офіційний лист):</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Стиль письма повністю відповідає вимогам до висловлень заданого формату. У письмовому висловленні використано відповідні лексичні та граматичні одиниці.</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Письмове висловлення оформлено відповідно до правил написання та оформлення, прийнятих у країнах, мова яких вивчається. Наприклад, у приватному листі використано неформальний стиль, для якого є характерним приватний тон, а також уживання прямого звернення до адресата, використання імені, а не прізвища, скорочень і відповідних форм привітання та прощання тощо.</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листі є:</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привітання – відповідно до вимог оформлення приватного листа;</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основна частина – обов’язково структурована за змістовими абзацами, є три змістові абзаци (або два змістові абзаци, якщо дві умови об’єднані в один абзац);</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кінцівка;</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прощання – відповідно до вимог оформлення приватного листа;</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підпис – вигадане ім’я відповідно до формату приватного листа.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 бал</w:t>
      </w:r>
      <w:r w:rsidDel="00000000" w:rsidR="00000000" w:rsidRPr="00000000">
        <w:rPr>
          <w:rtl w:val="0"/>
        </w:rPr>
      </w:r>
    </w:p>
    <w:p w:rsidR="00000000" w:rsidDel="00000000" w:rsidP="00000000" w:rsidRDefault="00000000" w:rsidRPr="00000000" w14:paraId="00000043">
      <w:pPr>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Стиль висловлення, ознаки відповідно до формату тексту частково відповідають меті написання, є порушення основних вимог – 0,5 бала.</w:t>
      </w:r>
    </w:p>
    <w:p w:rsidR="00000000" w:rsidDel="00000000" w:rsidP="00000000" w:rsidRDefault="00000000" w:rsidRPr="00000000" w14:paraId="00000044">
      <w:pPr>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Ознаки відповідно до формату тексту не відповідають меті написання висловлення або їх немає – 0 балів.</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Логіка викладу та зв’язність тексту (наявність з’єднувальних елементів у тексті):</w:t>
      </w:r>
    </w:p>
    <w:p w:rsidR="00000000" w:rsidDel="00000000" w:rsidP="00000000" w:rsidRDefault="00000000" w:rsidRPr="00000000" w14:paraId="00000046">
      <w:pPr>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 укладено логічно і послідовно, з’єднувальні елементи забезпечують зв'язок між частинами тексту на рівні абзаців, а також окремих речень у абзацах. У тексті є сполучники сурядності та підрядності, слова-зв’язки, вставні слова тощо – </w:t>
      </w:r>
      <w:r w:rsidDel="00000000" w:rsidR="00000000" w:rsidRPr="00000000">
        <w:rPr>
          <w:rFonts w:ascii="Times New Roman" w:cs="Times New Roman" w:eastAsia="Times New Roman" w:hAnsi="Times New Roman"/>
          <w:b w:val="1"/>
          <w:sz w:val="28"/>
          <w:szCs w:val="28"/>
          <w:rtl w:val="0"/>
        </w:rPr>
        <w:t xml:space="preserve">1 бал.</w:t>
      </w:r>
      <w:r w:rsidDel="00000000" w:rsidR="00000000" w:rsidRPr="00000000">
        <w:rPr>
          <w:rtl w:val="0"/>
        </w:rPr>
      </w:r>
    </w:p>
    <w:p w:rsidR="00000000" w:rsidDel="00000000" w:rsidP="00000000" w:rsidRDefault="00000000" w:rsidRPr="00000000" w14:paraId="00000047">
      <w:pPr>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Логіку викладу частково порушено. З'єднувальні елементи між частинами тексту на рівні абзаців та окремих речень є частково вжиті недоречно – </w:t>
      </w:r>
      <w:r w:rsidDel="00000000" w:rsidR="00000000" w:rsidRPr="00000000">
        <w:rPr>
          <w:rFonts w:ascii="Times New Roman" w:cs="Times New Roman" w:eastAsia="Times New Roman" w:hAnsi="Times New Roman"/>
          <w:b w:val="1"/>
          <w:sz w:val="28"/>
          <w:szCs w:val="28"/>
          <w:rtl w:val="0"/>
        </w:rPr>
        <w:t xml:space="preserve">0,5 бала.</w:t>
      </w:r>
      <w:r w:rsidDel="00000000" w:rsidR="00000000" w:rsidRPr="00000000">
        <w:rPr>
          <w:rtl w:val="0"/>
        </w:rPr>
      </w:r>
    </w:p>
    <w:p w:rsidR="00000000" w:rsidDel="00000000" w:rsidP="00000000" w:rsidRDefault="00000000" w:rsidRPr="00000000" w14:paraId="00000048">
      <w:pPr>
        <w:ind w:firstLine="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З’єднувальних елементів немає, робота складається з набору речень – </w:t>
      </w:r>
      <w:r w:rsidDel="00000000" w:rsidR="00000000" w:rsidRPr="00000000">
        <w:rPr>
          <w:rFonts w:ascii="Times New Roman" w:cs="Times New Roman" w:eastAsia="Times New Roman" w:hAnsi="Times New Roman"/>
          <w:b w:val="1"/>
          <w:sz w:val="28"/>
          <w:szCs w:val="28"/>
          <w:rtl w:val="0"/>
        </w:rPr>
        <w:t xml:space="preserve">0 балів.</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Змістове наповнення (опрацювання умов, зазначених у ситуації):</w:t>
      </w:r>
    </w:p>
    <w:p w:rsidR="00000000" w:rsidDel="00000000" w:rsidP="00000000" w:rsidRDefault="00000000" w:rsidRPr="00000000" w14:paraId="0000004A">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 умова:</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опрацьовану повністю, надано розгорнуту відповідь (щонайменше два поширені речення) – 2 бали</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лише згадано, надано коротку відповідь – 1 бал.</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не опрацьовано – 0 балів.</w:t>
      </w:r>
    </w:p>
    <w:p w:rsidR="00000000" w:rsidDel="00000000" w:rsidP="00000000" w:rsidRDefault="00000000" w:rsidRPr="00000000" w14:paraId="0000004E">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 умова:</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опрацьовану повністю, надано розгорнуту відповідь (щонайменше два поширені речення) – 2 бали</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лише згадано, надано коротку відповідь – 1 бал.</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не опрацьовано – 0 балів.</w:t>
      </w:r>
    </w:p>
    <w:p w:rsidR="00000000" w:rsidDel="00000000" w:rsidP="00000000" w:rsidRDefault="00000000" w:rsidRPr="00000000" w14:paraId="00000052">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 умова:</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опрацьовану повністю, надано розгорнуту відповідь (щонайменше два поширені речення) – 2 бали</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лише згадано, надано коротку відповідь – 1 бал.</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Умову не опрацьовано – 0 балів.</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Використання лексики (слів та виразів):</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Можливі лексичні помилки (не більше трьох), що не впливають на розуміння написаного – 2 бали.</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Використано одноманітні слова та вирази для написання листа – 1 бал.</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велику кількість лексичних помилок зміст листа незрозумілий – 0 балів.</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Використання граматики:</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не містить помилок або є помилки (не більше восьми), що не заважають розумінню написаного – 2 бали</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Крім грубих помилок на:</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правильне вживання часів;</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неправильний порядок слів;</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інфінітива (неозначеної форми дієслова);</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іменників.</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серед восьми помилок є помилка, що відповідає хоч одному з перерахованих вище пунктів, оцінка – 1 бал.</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роботі є помилки, що заважають зрозуміти написане або є велика кількість помилок (дев’ять і більше), що не заважають розумінню написаного – 1 бал.</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роботі велика кількість помилок, що заважають розумінню написаного – 0 балів.</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кількість – 12 балів.</w:t>
      </w:r>
    </w:p>
    <w:p w:rsidR="00000000" w:rsidDel="00000000" w:rsidP="00000000" w:rsidRDefault="00000000" w:rsidRPr="00000000" w14:paraId="00000065">
      <w:pPr>
        <w:jc w:val="both"/>
        <w:rPr>
          <w:rFonts w:ascii="Times New Roman" w:cs="Times New Roman" w:eastAsia="Times New Roman" w:hAnsi="Times New Roman"/>
          <w:b w:val="1"/>
          <w:color w:val="ff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ff0000"/>
          <w:sz w:val="24"/>
          <w:szCs w:val="24"/>
          <w:rtl w:val="0"/>
        </w:rPr>
        <w:t xml:space="preserve">Увага!</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учень отримує 0 балів за критерії «Змістове наповнення», то всю роботу оцінюють у 0 балів.</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учень отримує 0 балів за критерій «Використання лексики» або критерій «Використання граматики», то всю роботу оцінюють у 0 балів.</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учень отримує 0 балів за один з критеріїв «Змістове наповнення», то за критерій «Використання лексики» отримує 1 бал.</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033D"/>
    <w:pPr>
      <w:spacing w:after="200" w:line="276" w:lineRule="auto"/>
    </w:pPr>
    <w:rPr>
      <w:lang w:val="ru-R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99"/>
    <w:rsid w:val="00A97ADB"/>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99"/>
    <w:qFormat w:val="1"/>
    <w:rsid w:val="009477F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vH3MTdBo2jDbgfc23xEl+3kPg==">AMUW2mWvpRWvOB4uInDpT+N3gesMRacVT5rZLJycQEecUExrjiEM4hfirv0BSsvgrlx6C4frA1P6+Ow8FULjVVBNHSjnbTIIwkk0Mso2ZmYnzolrw5jUdmRpsiVNjaH1yJpLhsBCJX9S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2022-08-26T05:01:00Z</dcterms:created>
  <dc:creator>Катя</dc:creator>
</cp:coreProperties>
</file>